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1663"/>
        <w:gridCol w:w="1662"/>
        <w:gridCol w:w="814"/>
        <w:gridCol w:w="1543"/>
      </w:tblGrid>
      <w:tr w:rsidR="007D382B" w:rsidRPr="00103067" w14:paraId="35A2D414" w14:textId="77777777" w:rsidTr="00CE00D4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470C1588" w14:textId="77777777" w:rsidR="0079765A" w:rsidRPr="00103067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103067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103067" w14:paraId="32DB9ABB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2AEDCA8" w14:textId="77777777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528" w:type="dxa"/>
            <w:gridSpan w:val="4"/>
          </w:tcPr>
          <w:p w14:paraId="4953E742" w14:textId="11ACD955" w:rsidR="0079765A" w:rsidRPr="00103067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103067" w14:paraId="7492E98F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2DCBC3EA" w14:textId="77777777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528" w:type="dxa"/>
            <w:gridSpan w:val="4"/>
          </w:tcPr>
          <w:p w14:paraId="7D27A286" w14:textId="5750CFA6" w:rsidR="0079765A" w:rsidRPr="00103067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103067" w14:paraId="79CB177C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3170EF5" w14:textId="77777777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528" w:type="dxa"/>
            <w:gridSpan w:val="4"/>
          </w:tcPr>
          <w:p w14:paraId="66A59828" w14:textId="3F6E51D3" w:rsidR="0079765A" w:rsidRPr="00103067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CE00D4" w:rsidRPr="00103067" w14:paraId="4D776F29" w14:textId="77777777" w:rsidTr="003431C6">
        <w:tc>
          <w:tcPr>
            <w:tcW w:w="5104" w:type="dxa"/>
            <w:shd w:val="clear" w:color="auto" w:fill="F2F2F2" w:themeFill="background1" w:themeFillShade="F2"/>
          </w:tcPr>
          <w:p w14:paraId="7F50F1E5" w14:textId="77777777" w:rsidR="00CE00D4" w:rsidRPr="00103067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701" w:type="dxa"/>
          </w:tcPr>
          <w:p w14:paraId="5F5CD626" w14:textId="4F4C2343" w:rsidR="00CE00D4" w:rsidRPr="00103067" w:rsidRDefault="003431C6" w:rsidP="00215541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ΔΥ0933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79068AB" w14:textId="77777777" w:rsidR="00CE00D4" w:rsidRPr="00103067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1559" w:type="dxa"/>
          </w:tcPr>
          <w:p w14:paraId="33429A13" w14:textId="374CA708" w:rsidR="00CE00D4" w:rsidRPr="00103067" w:rsidRDefault="003431C6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10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CE00D4"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103067" w14:paraId="5C8B8219" w14:textId="77777777" w:rsidTr="00CE00D4">
        <w:trPr>
          <w:trHeight w:val="375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528" w:type="dxa"/>
            <w:gridSpan w:val="4"/>
            <w:vAlign w:val="center"/>
          </w:tcPr>
          <w:p w14:paraId="73937ADA" w14:textId="646B6C68" w:rsidR="00764210" w:rsidRPr="00103067" w:rsidRDefault="003431C6" w:rsidP="00764210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ΚΛΙΜΑΤΙΚΗ ΑΛΛΑΓΗ</w:t>
            </w:r>
            <w:r w:rsidR="00764210" w:rsidRPr="00103067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03067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-</w:t>
            </w:r>
            <w:r w:rsidR="00764210" w:rsidRPr="00103067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11FE1C2C" w14:textId="19C69D76" w:rsidR="0079765A" w:rsidRPr="00103067" w:rsidRDefault="003431C6" w:rsidP="00764210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ΦΥΣΙΚΕΣ ΚΑΙ ΤΕΧΝΟΛΟΓΙΚΕΣ ΚΑΤΑΣΤΡΟΦΕΣ</w:t>
            </w:r>
          </w:p>
        </w:tc>
      </w:tr>
      <w:tr w:rsidR="007D382B" w:rsidRPr="00103067" w14:paraId="323BA64E" w14:textId="77777777" w:rsidTr="003431C6">
        <w:trPr>
          <w:trHeight w:val="196"/>
        </w:trPr>
        <w:tc>
          <w:tcPr>
            <w:tcW w:w="6805" w:type="dxa"/>
            <w:gridSpan w:val="2"/>
            <w:shd w:val="clear" w:color="auto" w:fill="F2F2F2" w:themeFill="background1" w:themeFillShade="F2"/>
            <w:vAlign w:val="center"/>
          </w:tcPr>
          <w:p w14:paraId="6F0AE92C" w14:textId="6BC36E67" w:rsidR="0079765A" w:rsidRPr="00103067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A03300" w14:textId="77777777" w:rsidR="0079765A" w:rsidRPr="00103067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6CD13DC5" w14:textId="77777777" w:rsidR="0079765A" w:rsidRPr="00103067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103067" w14:paraId="7318D03C" w14:textId="77777777" w:rsidTr="003431C6">
        <w:trPr>
          <w:trHeight w:val="319"/>
        </w:trPr>
        <w:tc>
          <w:tcPr>
            <w:tcW w:w="6805" w:type="dxa"/>
            <w:gridSpan w:val="2"/>
          </w:tcPr>
          <w:p w14:paraId="3567BC01" w14:textId="37A704F0" w:rsidR="0079765A" w:rsidRPr="00103067" w:rsidRDefault="007D382B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r w:rsidR="0079765A"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418" w:type="dxa"/>
          </w:tcPr>
          <w:p w14:paraId="67A438A5" w14:textId="5C2BCE10" w:rsidR="0079765A" w:rsidRPr="00103067" w:rsidRDefault="003431C6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2 Θ + 1 Α</w:t>
            </w:r>
          </w:p>
        </w:tc>
        <w:tc>
          <w:tcPr>
            <w:tcW w:w="2409" w:type="dxa"/>
            <w:gridSpan w:val="2"/>
          </w:tcPr>
          <w:p w14:paraId="221DFA52" w14:textId="178D2278" w:rsidR="0079765A" w:rsidRPr="00103067" w:rsidRDefault="003431C6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4</w:t>
            </w:r>
          </w:p>
        </w:tc>
      </w:tr>
      <w:tr w:rsidR="007D382B" w:rsidRPr="00103067" w14:paraId="41EB3AE7" w14:textId="77777777" w:rsidTr="00CE00D4">
        <w:trPr>
          <w:trHeight w:val="180"/>
        </w:trPr>
        <w:tc>
          <w:tcPr>
            <w:tcW w:w="5104" w:type="dxa"/>
            <w:shd w:val="clear" w:color="auto" w:fill="F2F2F2" w:themeFill="background1" w:themeFillShade="F2"/>
          </w:tcPr>
          <w:p w14:paraId="16A3DDEC" w14:textId="7B77CDF4" w:rsidR="0079765A" w:rsidRPr="00103067" w:rsidRDefault="0079765A" w:rsidP="005348E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528" w:type="dxa"/>
            <w:gridSpan w:val="4"/>
          </w:tcPr>
          <w:p w14:paraId="27855A70" w14:textId="0AFC7298" w:rsidR="0079765A" w:rsidRPr="00103067" w:rsidRDefault="003431C6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Επιλογής</w:t>
            </w:r>
          </w:p>
        </w:tc>
      </w:tr>
      <w:tr w:rsidR="007D382B" w:rsidRPr="00103067" w14:paraId="112134F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83F7CF1" w14:textId="77777777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528" w:type="dxa"/>
            <w:gridSpan w:val="4"/>
          </w:tcPr>
          <w:p w14:paraId="36A91F44" w14:textId="36115783" w:rsidR="0079765A" w:rsidRPr="00103067" w:rsidRDefault="0079765A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tr w:rsidR="007D382B" w:rsidRPr="00103067" w14:paraId="643294CE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1F9C996" w14:textId="6E760357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26B761E0" w14:textId="2B6E1436" w:rsidR="0079765A" w:rsidRPr="00103067" w:rsidRDefault="003431C6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Ελληνική</w:t>
            </w:r>
          </w:p>
        </w:tc>
      </w:tr>
      <w:tr w:rsidR="007D382B" w:rsidRPr="00103067" w14:paraId="41B5582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03839927" w14:textId="77777777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528" w:type="dxa"/>
            <w:gridSpan w:val="4"/>
          </w:tcPr>
          <w:p w14:paraId="6A971960" w14:textId="187B3E02" w:rsidR="0079765A" w:rsidRPr="00103067" w:rsidRDefault="003431C6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Ναι</w:t>
            </w:r>
          </w:p>
        </w:tc>
      </w:tr>
      <w:tr w:rsidR="007D382B" w:rsidRPr="00103067" w14:paraId="5006BD9D" w14:textId="77777777" w:rsidTr="00CE00D4">
        <w:trPr>
          <w:trHeight w:val="240"/>
        </w:trPr>
        <w:tc>
          <w:tcPr>
            <w:tcW w:w="5104" w:type="dxa"/>
            <w:shd w:val="clear" w:color="auto" w:fill="F2F2F2" w:themeFill="background1" w:themeFillShade="F2"/>
          </w:tcPr>
          <w:p w14:paraId="6503E007" w14:textId="0F92E333" w:rsidR="0079765A" w:rsidRPr="00103067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528" w:type="dxa"/>
            <w:gridSpan w:val="4"/>
          </w:tcPr>
          <w:p w14:paraId="60B66327" w14:textId="1023E18F" w:rsidR="0079765A" w:rsidRPr="00103067" w:rsidRDefault="0079765A" w:rsidP="00215541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</w:tr>
      <w:tr w:rsidR="007D382B" w:rsidRPr="00103067" w14:paraId="2DF77961" w14:textId="77777777" w:rsidTr="00CE00D4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2DA4FFD6" w14:textId="77777777" w:rsidR="0079765A" w:rsidRPr="00103067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103067" w14:paraId="68997783" w14:textId="77777777" w:rsidTr="00CE00D4">
        <w:tc>
          <w:tcPr>
            <w:tcW w:w="10632" w:type="dxa"/>
            <w:gridSpan w:val="5"/>
            <w:shd w:val="clear" w:color="auto" w:fill="F2F2F2" w:themeFill="background1" w:themeFillShade="F2"/>
          </w:tcPr>
          <w:p w14:paraId="09F84067" w14:textId="77777777" w:rsidR="0079765A" w:rsidRPr="00103067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103067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103067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103067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103067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103067" w14:paraId="0475FEA0" w14:textId="77777777" w:rsidTr="00CE00D4">
        <w:tc>
          <w:tcPr>
            <w:tcW w:w="10632" w:type="dxa"/>
            <w:gridSpan w:val="5"/>
            <w:shd w:val="clear" w:color="auto" w:fill="auto"/>
          </w:tcPr>
          <w:p w14:paraId="08D8E92C" w14:textId="46C38064" w:rsidR="007E1C05" w:rsidRPr="00103067" w:rsidRDefault="003431C6" w:rsidP="003431C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Η ανάπτυξη γνώσεων και δεξιοτήτων σε ό,τι αφορά ζητήματα των φυσικών καταστροφών (φυσικών και τεχνολογικών) σε ένα περιβάλλον όπου η συχνότητα και η επιδείνωσή τους, λόγω κλιματικής αλλαγής είμαι εμφανέστερα σήμερα σε σχέση με το παρελθόν. Το συγκεκριμένο μάθημα θα βοηθήσει τον φοιτητή να προχωρήσει στην κατανόηση των εννοιών των φυσικών και τεχνολογικών </w:t>
            </w:r>
            <w:r w:rsidR="00764210"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καταστροφών</w:t>
            </w: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καθώς επίσης και στην </w:t>
            </w:r>
            <w:r w:rsidR="00764210"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πρόληψη</w:t>
            </w:r>
            <w:r w:rsidRPr="00103067">
              <w:rPr>
                <w:rFonts w:ascii="Cambria" w:hAnsi="Cambria" w:cstheme="minorHAnsi"/>
                <w:sz w:val="20"/>
                <w:szCs w:val="20"/>
                <w:lang w:val="el-GR"/>
              </w:rPr>
              <w:t>, αντιμετώπιση και έγκαιρη πρόγνωσή τους.</w:t>
            </w:r>
          </w:p>
        </w:tc>
      </w:tr>
      <w:tr w:rsidR="007D382B" w:rsidRPr="00103067" w14:paraId="38F0543A" w14:textId="77777777" w:rsidTr="00CE00D4">
        <w:tc>
          <w:tcPr>
            <w:tcW w:w="10632" w:type="dxa"/>
            <w:gridSpan w:val="5"/>
            <w:shd w:val="clear" w:color="auto" w:fill="F2F2F2" w:themeFill="background1" w:themeFillShade="F2"/>
          </w:tcPr>
          <w:p w14:paraId="3DB5F819" w14:textId="77777777" w:rsidR="0079765A" w:rsidRPr="00103067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103067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103067" w14:paraId="62CA5CEE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6DC19C5" w14:textId="77777777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74D59F90" w14:textId="77777777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632A3DCF" w14:textId="77777777" w:rsidR="0079765A" w:rsidRPr="00103067" w:rsidRDefault="0079765A" w:rsidP="007E1C0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 </w:t>
            </w:r>
          </w:p>
          <w:p w14:paraId="4AF1369E" w14:textId="77777777" w:rsidR="007E1C05" w:rsidRPr="00103067" w:rsidRDefault="007E1C05" w:rsidP="007E1C0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Σχεδιασμός και διαχείριση έργων</w:t>
            </w:r>
          </w:p>
          <w:p w14:paraId="511EE8B4" w14:textId="66921154" w:rsidR="007E1C05" w:rsidRPr="00103067" w:rsidRDefault="007E1C05" w:rsidP="007E1C0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  <w:gridSpan w:val="4"/>
            <w:shd w:val="clear" w:color="auto" w:fill="F2F2F2" w:themeFill="background1" w:themeFillShade="F2"/>
          </w:tcPr>
          <w:p w14:paraId="0CC9B357" w14:textId="77777777" w:rsidR="007E1C05" w:rsidRPr="00103067" w:rsidRDefault="0079765A" w:rsidP="007E1C0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7A286368" w14:textId="47BF310E" w:rsidR="007E1C05" w:rsidRPr="00103067" w:rsidRDefault="007E1C05" w:rsidP="007E1C0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4B2FB74E" w14:textId="7A7A7A9F" w:rsidR="0079765A" w:rsidRPr="00103067" w:rsidRDefault="007E1C05" w:rsidP="007E1C0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Παραγωγή νέων ερευνητικών ιδεών</w:t>
            </w:r>
          </w:p>
          <w:p w14:paraId="4FA75DE8" w14:textId="561E1B53" w:rsidR="0079765A" w:rsidRPr="00103067" w:rsidRDefault="007E1C05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Αυτόνομη εργασία Ομαδική εργασία</w:t>
            </w:r>
          </w:p>
        </w:tc>
      </w:tr>
      <w:tr w:rsidR="007D382B" w:rsidRPr="00103067" w14:paraId="4A9A2615" w14:textId="77777777" w:rsidTr="00CE00D4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085BF387" w14:textId="77777777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7D382B" w:rsidRPr="00103067" w14:paraId="0AE1AD6D" w14:textId="77777777" w:rsidTr="00CE00D4">
        <w:tc>
          <w:tcPr>
            <w:tcW w:w="10632" w:type="dxa"/>
            <w:gridSpan w:val="5"/>
            <w:shd w:val="clear" w:color="auto" w:fill="auto"/>
          </w:tcPr>
          <w:p w14:paraId="35A960BD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Εισαγωγή: Καταστροφές &amp; Περιβάλλον, Διαστάσεις Καταστροφών, Αντίληψη &amp; Εκτίμηση του Κινδύνου, Προσαρμογή στις Καταστροφές </w:t>
            </w:r>
          </w:p>
          <w:p w14:paraId="3DF0F69F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Γεωλογικές Καταστροφές: Σεισμοί, Ηφαιστειακή Δραστηριότητα, Κατολισθήσεις </w:t>
            </w:r>
          </w:p>
          <w:p w14:paraId="603201EF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Υδρολογικές Καταστροφές: Ποτάμιες Πλημμύρες, Διάβρωση, Στερεομεταφορά και Απόθεση Υλικών </w:t>
            </w:r>
          </w:p>
          <w:p w14:paraId="7981154C" w14:textId="7AA8DBA8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Παράκτιες Καταστροφές: Άνοδος της Μ.Σ.Θ., </w:t>
            </w:r>
            <w:r w:rsidR="00764210" w:rsidRPr="00103067">
              <w:rPr>
                <w:rFonts w:ascii="Cambria" w:hAnsi="Cambria" w:cs="Arial"/>
                <w:sz w:val="20"/>
                <w:szCs w:val="20"/>
                <w:lang w:val="el-GR"/>
              </w:rPr>
              <w:t>Παλιρροϊκές</w:t>
            </w: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 Μεταβολές, Παράκτια Διάβρωση, Κύματα Τσουνάμι </w:t>
            </w:r>
          </w:p>
          <w:p w14:paraId="681AFEE4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Μετεωρολογικές Καταστροφές: Λειψυδρία, Ξηρασία, Ερημοποίηση </w:t>
            </w:r>
          </w:p>
          <w:p w14:paraId="6EB15B73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Καιρικές Καταστροφές: Ανεμοστρόβιλοι, Κυκλώνες, Τυφώνες </w:t>
            </w:r>
          </w:p>
          <w:p w14:paraId="250E36D3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Φυσικές &amp; Αστικές Πυρκαγιές </w:t>
            </w:r>
          </w:p>
          <w:p w14:paraId="2D5A13CC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Τεχνολογικές Καταστροφές </w:t>
            </w:r>
          </w:p>
          <w:p w14:paraId="73B63619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>Σχεδιασμός &amp; Άμεση Δράση</w:t>
            </w:r>
          </w:p>
          <w:p w14:paraId="01521FF3" w14:textId="77777777" w:rsidR="007E1C05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 xml:space="preserve">Καταστροφές και Κοινωνικά – Οικονομικά Συστήματα. </w:t>
            </w:r>
          </w:p>
          <w:p w14:paraId="671AD170" w14:textId="7184738F" w:rsidR="001841B9" w:rsidRPr="00103067" w:rsidRDefault="007E1C05" w:rsidP="007E1C05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>Σύγχρονα Συστήματα Έγκαιρης Πρόγνωσης</w:t>
            </w:r>
          </w:p>
        </w:tc>
      </w:tr>
      <w:tr w:rsidR="007D382B" w:rsidRPr="00103067" w14:paraId="005CF340" w14:textId="77777777" w:rsidTr="00CE00D4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0EC6EC1E" w14:textId="77777777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7D382B" w:rsidRPr="00103067" w14:paraId="41B94F0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08EC8225" w14:textId="1E7AABEB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74497924" w14:textId="6531C8C9" w:rsidR="0079765A" w:rsidRPr="00103067" w:rsidRDefault="007E1C05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Πρόσωπο με πρόσωπο</w:t>
            </w:r>
          </w:p>
        </w:tc>
      </w:tr>
      <w:tr w:rsidR="007D382B" w:rsidRPr="00103067" w14:paraId="485DF3F0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D19C549" w14:textId="77777777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528" w:type="dxa"/>
            <w:gridSpan w:val="4"/>
            <w:shd w:val="clear" w:color="auto" w:fill="FFFFFF" w:themeFill="background1"/>
          </w:tcPr>
          <w:p w14:paraId="57F76156" w14:textId="035BB7A8" w:rsidR="0079765A" w:rsidRPr="00103067" w:rsidRDefault="00764210" w:rsidP="001841B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 xml:space="preserve">Εξειδικευμένο λογισμικό ανάλυσης δεδομένων, υποστήριξη μαθησιακής διαδικασίας μέσω της ηλεκτρονικής πλατφόρμας </w:t>
            </w:r>
            <w:r w:rsidRPr="00103067">
              <w:rPr>
                <w:rFonts w:ascii="Cambria" w:hAnsi="Cambria" w:cstheme="minorHAnsi"/>
                <w:bCs/>
                <w:sz w:val="20"/>
                <w:szCs w:val="20"/>
              </w:rPr>
              <w:t>e</w:t>
            </w:r>
            <w:r w:rsidRPr="00103067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-</w:t>
            </w:r>
            <w:r w:rsidRPr="00103067">
              <w:rPr>
                <w:rFonts w:ascii="Cambria" w:hAnsi="Cambria" w:cstheme="minorHAnsi"/>
                <w:bCs/>
                <w:sz w:val="20"/>
                <w:szCs w:val="20"/>
              </w:rPr>
              <w:t>class</w:t>
            </w:r>
          </w:p>
        </w:tc>
      </w:tr>
      <w:tr w:rsidR="007D382B" w:rsidRPr="00103067" w14:paraId="46A53865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576413E8" w14:textId="77777777" w:rsidR="0079765A" w:rsidRPr="00103067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103067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103067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103067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103067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103067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103067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528" w:type="dxa"/>
            <w:gridSpan w:val="4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103067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103067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103067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103067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103067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</w:p>
              </w:tc>
            </w:tr>
            <w:tr w:rsidR="007D382B" w:rsidRPr="00103067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103067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794BDB61" w:rsidR="0079765A" w:rsidRPr="00103067" w:rsidRDefault="007642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26</w:t>
                  </w:r>
                </w:p>
              </w:tc>
            </w:tr>
            <w:tr w:rsidR="00205345" w:rsidRPr="00103067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103067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2A2E95C5" w:rsidR="00205345" w:rsidRPr="00103067" w:rsidRDefault="007642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13</w:t>
                  </w:r>
                </w:p>
              </w:tc>
            </w:tr>
            <w:tr w:rsidR="00205345" w:rsidRPr="00103067" w14:paraId="22F7575F" w14:textId="77777777" w:rsidTr="005348E2">
              <w:tc>
                <w:tcPr>
                  <w:tcW w:w="3093" w:type="dxa"/>
                </w:tcPr>
                <w:p w14:paraId="45134B26" w14:textId="354B0333" w:rsidR="00205345" w:rsidRPr="00103067" w:rsidRDefault="00764210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ΜΕΛΕΤΗ ΚΑΙ ΑΝΑΛΥΣΗ ΒΙΒΛΙΟΓΡΑΦΙΑΣ</w:t>
                  </w:r>
                </w:p>
              </w:tc>
              <w:tc>
                <w:tcPr>
                  <w:tcW w:w="1471" w:type="dxa"/>
                </w:tcPr>
                <w:p w14:paraId="1036D789" w14:textId="50311916" w:rsidR="00205345" w:rsidRPr="00103067" w:rsidRDefault="007642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21</w:t>
                  </w:r>
                </w:p>
              </w:tc>
            </w:tr>
            <w:tr w:rsidR="00764210" w:rsidRPr="00103067" w14:paraId="78FA6D3F" w14:textId="77777777" w:rsidTr="005348E2">
              <w:tc>
                <w:tcPr>
                  <w:tcW w:w="3093" w:type="dxa"/>
                </w:tcPr>
                <w:p w14:paraId="3C7EDB73" w14:textId="346737EE" w:rsidR="00764210" w:rsidRPr="00103067" w:rsidRDefault="00764210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69B5A7FC" w14:textId="77777777" w:rsidR="00764210" w:rsidRPr="00103067" w:rsidRDefault="007642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205345" w:rsidRPr="00103067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103067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1D9412D5" w:rsidR="00205345" w:rsidRPr="00103067" w:rsidRDefault="007642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36</w:t>
                  </w:r>
                </w:p>
              </w:tc>
            </w:tr>
            <w:tr w:rsidR="00764210" w:rsidRPr="00103067" w14:paraId="5399D21B" w14:textId="77777777" w:rsidTr="005348E2">
              <w:tc>
                <w:tcPr>
                  <w:tcW w:w="3093" w:type="dxa"/>
                </w:tcPr>
                <w:p w14:paraId="5A62699D" w14:textId="405F78C5" w:rsidR="00764210" w:rsidRPr="00103067" w:rsidRDefault="00764210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ΕΞΕΤΑΣΗ</w:t>
                  </w:r>
                </w:p>
              </w:tc>
              <w:tc>
                <w:tcPr>
                  <w:tcW w:w="1471" w:type="dxa"/>
                </w:tcPr>
                <w:p w14:paraId="0C7A8700" w14:textId="069C32AB" w:rsidR="00764210" w:rsidRPr="00103067" w:rsidRDefault="007642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4</w:t>
                  </w:r>
                </w:p>
              </w:tc>
            </w:tr>
            <w:tr w:rsidR="007D382B" w:rsidRPr="00103067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103067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103067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53A00164" w:rsidR="0079765A" w:rsidRPr="00103067" w:rsidRDefault="00764210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103067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100</w:t>
                  </w:r>
                </w:p>
              </w:tc>
            </w:tr>
          </w:tbl>
          <w:p w14:paraId="50617A7F" w14:textId="77777777" w:rsidR="0079765A" w:rsidRPr="00103067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103067" w14:paraId="688B45F1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B7167DD" w14:textId="77777777" w:rsidR="0079765A" w:rsidRPr="00103067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103067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103067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103067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103067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Αναφέρονται ρητά προσδιορισμένα κριτήρια αξιολόγησης και εάν και που είναι προσβάσιμα από τους φοιτητές.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46F46D0A" w14:textId="77777777" w:rsidR="00764210" w:rsidRPr="00103067" w:rsidRDefault="00764210" w:rsidP="00764210">
            <w:pPr>
              <w:rPr>
                <w:rFonts w:ascii="Cambria" w:hAnsi="Cambria"/>
                <w:color w:val="000000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/>
                <w:color w:val="000000"/>
                <w:sz w:val="20"/>
                <w:szCs w:val="20"/>
                <w:lang w:val="el-GR"/>
              </w:rPr>
              <w:t xml:space="preserve">Γραπτή τελική εξέταση με: </w:t>
            </w:r>
          </w:p>
          <w:p w14:paraId="0C66EF38" w14:textId="77777777" w:rsidR="00764210" w:rsidRPr="00103067" w:rsidRDefault="00764210" w:rsidP="00764210">
            <w:pPr>
              <w:rPr>
                <w:rFonts w:ascii="Cambria" w:hAnsi="Cambria"/>
                <w:color w:val="000000"/>
                <w:sz w:val="20"/>
                <w:szCs w:val="20"/>
                <w:lang w:val="el-GR"/>
              </w:rPr>
            </w:pPr>
          </w:p>
          <w:p w14:paraId="63F401BF" w14:textId="77777777" w:rsidR="00764210" w:rsidRPr="00103067" w:rsidRDefault="00764210" w:rsidP="00764210">
            <w:pPr>
              <w:rPr>
                <w:rFonts w:ascii="Cambria" w:hAnsi="Cambria"/>
                <w:color w:val="000000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/>
                <w:color w:val="000000"/>
                <w:sz w:val="20"/>
                <w:szCs w:val="20"/>
                <w:lang w:val="el-GR"/>
              </w:rPr>
              <w:t>Α) Εξέταση Θεωρίας με Ερωτήσεις Πολλαπλής Επιλογής (Μονάδες 6)</w:t>
            </w:r>
          </w:p>
          <w:p w14:paraId="22F3E464" w14:textId="77777777" w:rsidR="00764210" w:rsidRPr="00103067" w:rsidRDefault="00764210" w:rsidP="00764210">
            <w:pPr>
              <w:rPr>
                <w:rFonts w:ascii="Cambria" w:hAnsi="Cambria"/>
                <w:color w:val="000000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/>
                <w:color w:val="000000"/>
                <w:sz w:val="20"/>
                <w:szCs w:val="20"/>
                <w:lang w:val="el-GR"/>
              </w:rPr>
              <w:t xml:space="preserve"> και </w:t>
            </w:r>
          </w:p>
          <w:p w14:paraId="018D884E" w14:textId="77777777" w:rsidR="00764210" w:rsidRPr="00103067" w:rsidRDefault="00764210" w:rsidP="00764210">
            <w:pPr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/>
                <w:color w:val="000000"/>
                <w:sz w:val="20"/>
                <w:szCs w:val="20"/>
                <w:lang w:val="el-GR"/>
              </w:rPr>
              <w:t>Β) Εξέταση Ασκήσεων με Επίλυση Άσκησης (Μονάδες 4)</w:t>
            </w:r>
          </w:p>
          <w:p w14:paraId="2DB2BFC0" w14:textId="77777777" w:rsidR="00764210" w:rsidRPr="00103067" w:rsidRDefault="00764210" w:rsidP="00764210">
            <w:pPr>
              <w:rPr>
                <w:rFonts w:ascii="Cambria" w:hAnsi="Cambria" w:cs="Arial"/>
                <w:sz w:val="20"/>
                <w:szCs w:val="20"/>
                <w:lang w:val="el-GR"/>
              </w:rPr>
            </w:pPr>
          </w:p>
          <w:p w14:paraId="3D72F10F" w14:textId="77777777" w:rsidR="00764210" w:rsidRPr="00103067" w:rsidRDefault="00764210" w:rsidP="00764210">
            <w:pPr>
              <w:rPr>
                <w:rFonts w:ascii="Cambria" w:hAnsi="Cambria" w:cs="Arial"/>
                <w:b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b/>
                <w:sz w:val="20"/>
                <w:szCs w:val="20"/>
                <w:lang w:val="el-GR"/>
              </w:rPr>
              <w:t xml:space="preserve">Σύνολο (Μονάδες 10) </w:t>
            </w:r>
          </w:p>
          <w:p w14:paraId="7FD2A770" w14:textId="7D96964A" w:rsidR="0079765A" w:rsidRPr="00103067" w:rsidRDefault="00764210" w:rsidP="00764210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Arial"/>
                <w:sz w:val="20"/>
                <w:szCs w:val="20"/>
                <w:lang w:val="el-GR"/>
              </w:rPr>
              <w:t>Το μάθημα είναι ενιαίο (Θεωρία και Ασκήσεις) και προκύπτει ένας συνολικός βαθμός</w:t>
            </w:r>
          </w:p>
          <w:p w14:paraId="351E5AB9" w14:textId="00C3CA8A" w:rsidR="00205345" w:rsidRPr="00103067" w:rsidRDefault="00205345" w:rsidP="00205345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</w:tc>
      </w:tr>
      <w:tr w:rsidR="007D382B" w:rsidRPr="00103067" w14:paraId="286895FC" w14:textId="77777777" w:rsidTr="00CE00D4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42072D7B" w14:textId="77777777" w:rsidR="0079765A" w:rsidRPr="00103067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103067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103067" w14:paraId="59D52CD5" w14:textId="77777777" w:rsidTr="00CE00D4">
        <w:tc>
          <w:tcPr>
            <w:tcW w:w="5104" w:type="dxa"/>
            <w:shd w:val="clear" w:color="auto" w:fill="FFFFFF" w:themeFill="background1"/>
          </w:tcPr>
          <w:p w14:paraId="3DBB8845" w14:textId="43204522" w:rsidR="0079765A" w:rsidRPr="00103067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103067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528" w:type="dxa"/>
            <w:gridSpan w:val="4"/>
            <w:shd w:val="clear" w:color="auto" w:fill="FFFFFF" w:themeFill="background1"/>
          </w:tcPr>
          <w:p w14:paraId="4A92F31D" w14:textId="77777777" w:rsidR="00764210" w:rsidRPr="00103067" w:rsidRDefault="00764210" w:rsidP="00764210">
            <w:pPr>
              <w:numPr>
                <w:ilvl w:val="0"/>
                <w:numId w:val="9"/>
              </w:numPr>
              <w:ind w:right="75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03067">
              <w:rPr>
                <w:rFonts w:ascii="Cambria" w:hAnsi="Cambria" w:cs="Calibri"/>
                <w:sz w:val="20"/>
                <w:szCs w:val="20"/>
                <w:lang w:val="el-GR"/>
              </w:rPr>
              <w:t>Λέκκας Ε. (2000). Φυσικές &amp; Τεχνολογικές Καταστροφές. Εκδόσεις</w:t>
            </w:r>
            <w:r w:rsidRPr="00103067">
              <w:rPr>
                <w:rFonts w:ascii="Cambria" w:hAnsi="Cambria" w:cs="Calibri"/>
                <w:sz w:val="20"/>
                <w:szCs w:val="20"/>
              </w:rPr>
              <w:t xml:space="preserve"> Access Pre-Press, </w:t>
            </w:r>
            <w:r w:rsidRPr="00103067">
              <w:rPr>
                <w:rFonts w:ascii="Cambria" w:hAnsi="Cambria" w:cs="Calibri"/>
                <w:sz w:val="20"/>
                <w:szCs w:val="20"/>
                <w:lang w:val="el-GR"/>
              </w:rPr>
              <w:t>Αθήνα</w:t>
            </w:r>
            <w:r w:rsidRPr="00103067">
              <w:rPr>
                <w:rFonts w:ascii="Cambria" w:hAnsi="Cambria" w:cs="Calibri"/>
                <w:sz w:val="20"/>
                <w:szCs w:val="20"/>
              </w:rPr>
              <w:t xml:space="preserve">, ISBN: 960-903-290-7. </w:t>
            </w:r>
          </w:p>
          <w:p w14:paraId="33E50B98" w14:textId="77777777" w:rsidR="00764210" w:rsidRPr="00103067" w:rsidRDefault="00764210" w:rsidP="00764210">
            <w:pPr>
              <w:numPr>
                <w:ilvl w:val="0"/>
                <w:numId w:val="9"/>
              </w:numPr>
              <w:ind w:right="75"/>
              <w:jc w:val="both"/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Calibri"/>
                <w:sz w:val="20"/>
                <w:szCs w:val="20"/>
                <w:lang w:val="el-GR"/>
              </w:rPr>
              <w:t xml:space="preserve">Ψιλοβίκος Α. (2020). Υδατικοί Πόροι. Εκδόσεις Τζιόλα, Θεσ/νίκη, </w:t>
            </w:r>
            <w:r w:rsidRPr="00103067">
              <w:rPr>
                <w:rFonts w:ascii="Cambria" w:hAnsi="Cambria" w:cs="Calibri"/>
                <w:sz w:val="20"/>
                <w:szCs w:val="20"/>
              </w:rPr>
              <w:t>ISBN</w:t>
            </w:r>
            <w:r w:rsidRPr="00103067">
              <w:rPr>
                <w:rFonts w:ascii="Cambria" w:hAnsi="Cambria" w:cs="Calibri"/>
                <w:sz w:val="20"/>
                <w:szCs w:val="20"/>
                <w:lang w:val="el-GR"/>
              </w:rPr>
              <w:t xml:space="preserve">: 978-960-418-602-0. </w:t>
            </w:r>
          </w:p>
          <w:p w14:paraId="05EFC13E" w14:textId="4CBAC359" w:rsidR="0079765A" w:rsidRPr="00103067" w:rsidRDefault="00764210" w:rsidP="00764210">
            <w:pPr>
              <w:numPr>
                <w:ilvl w:val="0"/>
                <w:numId w:val="9"/>
              </w:numPr>
              <w:ind w:right="75"/>
              <w:jc w:val="both"/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103067">
              <w:rPr>
                <w:rFonts w:ascii="Cambria" w:hAnsi="Cambria" w:cs="Calibri"/>
                <w:sz w:val="20"/>
                <w:szCs w:val="20"/>
                <w:lang w:val="el-GR"/>
              </w:rPr>
              <w:t>Ψιλοβίκος Α. (2022). Οικοϋδραυλική. 2</w:t>
            </w:r>
            <w:r w:rsidRPr="00103067">
              <w:rPr>
                <w:rFonts w:ascii="Cambria" w:hAnsi="Cambria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103067">
              <w:rPr>
                <w:rFonts w:ascii="Cambria" w:hAnsi="Cambria" w:cs="Calibri"/>
                <w:sz w:val="20"/>
                <w:szCs w:val="20"/>
                <w:lang w:val="el-GR"/>
              </w:rPr>
              <w:t xml:space="preserve"> Έκδοση, Εκδόσεις Τζιόλα, Θεσ/νίκη, </w:t>
            </w:r>
            <w:r w:rsidRPr="00103067">
              <w:rPr>
                <w:rFonts w:ascii="Cambria" w:hAnsi="Cambria" w:cs="Calibri"/>
                <w:sz w:val="20"/>
                <w:szCs w:val="20"/>
              </w:rPr>
              <w:t>ISBN</w:t>
            </w:r>
            <w:r w:rsidRPr="00103067">
              <w:rPr>
                <w:rFonts w:ascii="Cambria" w:hAnsi="Cambria" w:cs="Calibri"/>
                <w:sz w:val="20"/>
                <w:szCs w:val="20"/>
                <w:lang w:val="el-GR"/>
              </w:rPr>
              <w:t>: 978-960-418-980-9.</w:t>
            </w:r>
          </w:p>
        </w:tc>
      </w:tr>
      <w:bookmarkEnd w:id="0"/>
    </w:tbl>
    <w:p w14:paraId="4C069D0F" w14:textId="77777777" w:rsidR="00716498" w:rsidRPr="001841B9" w:rsidRDefault="00716498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1841B9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0CE"/>
    <w:multiLevelType w:val="hybridMultilevel"/>
    <w:tmpl w:val="463A8E66"/>
    <w:lvl w:ilvl="0" w:tplc="5D32B316">
      <w:start w:val="1"/>
      <w:numFmt w:val="lowerRoman"/>
      <w:lvlText w:val="%1."/>
      <w:lvlJc w:val="right"/>
      <w:pPr>
        <w:ind w:left="720" w:hanging="360"/>
      </w:pPr>
      <w:rPr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50FA"/>
    <w:multiLevelType w:val="hybridMultilevel"/>
    <w:tmpl w:val="097C3288"/>
    <w:lvl w:ilvl="0" w:tplc="112638A6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4786">
    <w:abstractNumId w:val="5"/>
  </w:num>
  <w:num w:numId="2" w16cid:durableId="74519030">
    <w:abstractNumId w:val="0"/>
  </w:num>
  <w:num w:numId="3" w16cid:durableId="801505949">
    <w:abstractNumId w:val="6"/>
  </w:num>
  <w:num w:numId="4" w16cid:durableId="634413555">
    <w:abstractNumId w:val="8"/>
  </w:num>
  <w:num w:numId="5" w16cid:durableId="325279447">
    <w:abstractNumId w:val="1"/>
  </w:num>
  <w:num w:numId="6" w16cid:durableId="1158299769">
    <w:abstractNumId w:val="3"/>
  </w:num>
  <w:num w:numId="7" w16cid:durableId="191651703">
    <w:abstractNumId w:val="7"/>
  </w:num>
  <w:num w:numId="8" w16cid:durableId="960963945">
    <w:abstractNumId w:val="2"/>
  </w:num>
  <w:num w:numId="9" w16cid:durableId="838690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F5DF6"/>
    <w:rsid w:val="00103067"/>
    <w:rsid w:val="001034D1"/>
    <w:rsid w:val="001039CA"/>
    <w:rsid w:val="001841B9"/>
    <w:rsid w:val="00205345"/>
    <w:rsid w:val="00243AFE"/>
    <w:rsid w:val="003431C6"/>
    <w:rsid w:val="005348E2"/>
    <w:rsid w:val="005B56DD"/>
    <w:rsid w:val="00716498"/>
    <w:rsid w:val="007400B6"/>
    <w:rsid w:val="00764210"/>
    <w:rsid w:val="0079765A"/>
    <w:rsid w:val="007D382B"/>
    <w:rsid w:val="007E1C05"/>
    <w:rsid w:val="008159D7"/>
    <w:rsid w:val="00877657"/>
    <w:rsid w:val="009F5A5A"/>
    <w:rsid w:val="00CC18DD"/>
    <w:rsid w:val="00CC4EC0"/>
    <w:rsid w:val="00CE00D4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Asimenia Koromili</dc:creator>
  <cp:keywords/>
  <dc:description/>
  <cp:lastModifiedBy>KOROMILI ASIMENIA</cp:lastModifiedBy>
  <cp:revision>5</cp:revision>
  <dcterms:created xsi:type="dcterms:W3CDTF">2024-09-27T10:45:00Z</dcterms:created>
  <dcterms:modified xsi:type="dcterms:W3CDTF">2024-10-08T08:26:00Z</dcterms:modified>
</cp:coreProperties>
</file>